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44529" w14:textId="77777777" w:rsidR="006E1FF0" w:rsidRPr="001E2890" w:rsidRDefault="009F669C">
      <w:pPr>
        <w:jc w:val="center"/>
        <w:rPr>
          <w:b/>
        </w:rPr>
      </w:pPr>
      <w:bookmarkStart w:id="0" w:name="OLE_LINK1"/>
      <w:bookmarkStart w:id="1" w:name="OLE_LINK2"/>
      <w:r w:rsidRPr="001E2890">
        <w:rPr>
          <w:b/>
        </w:rPr>
        <w:t>SOAH DOCKET NO. 473-22-09196</w:t>
      </w:r>
    </w:p>
    <w:p w14:paraId="734E2190" w14:textId="77777777" w:rsidR="006E1FF0" w:rsidRPr="001E2890" w:rsidRDefault="009F669C">
      <w:pPr>
        <w:jc w:val="center"/>
        <w:rPr>
          <w:b/>
        </w:rPr>
      </w:pPr>
      <w:r w:rsidRPr="001E2890">
        <w:rPr>
          <w:b/>
        </w:rPr>
        <w:t>PUC DOCKET NO. 53267</w:t>
      </w:r>
    </w:p>
    <w:p w14:paraId="176A9231" w14:textId="77777777" w:rsidR="006E1FF0" w:rsidRPr="001E2890" w:rsidRDefault="006E1FF0">
      <w:pPr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6"/>
        <w:gridCol w:w="359"/>
        <w:gridCol w:w="4275"/>
      </w:tblGrid>
      <w:tr w:rsidR="006E1FF0" w:rsidRPr="001E2890" w14:paraId="7DAABCA1" w14:textId="77777777">
        <w:tc>
          <w:tcPr>
            <w:tcW w:w="4788" w:type="dxa"/>
          </w:tcPr>
          <w:p w14:paraId="6E772575" w14:textId="77777777" w:rsidR="006E1FF0" w:rsidRPr="001E2890" w:rsidRDefault="009F669C">
            <w:pPr>
              <w:rPr>
                <w:b/>
                <w:caps/>
              </w:rPr>
            </w:pPr>
            <w:r w:rsidRPr="001E2890">
              <w:rPr>
                <w:b/>
                <w:caps/>
              </w:rPr>
              <w:t>APPLICATION OF AEP Texas Inc. for approval of a wholesale distribution service distributed generation tariff</w:t>
            </w:r>
          </w:p>
          <w:p w14:paraId="6BE4FA87" w14:textId="77777777" w:rsidR="006E1FF0" w:rsidRPr="001E2890" w:rsidRDefault="006E1FF0">
            <w:pPr>
              <w:rPr>
                <w:b/>
                <w:caps/>
              </w:rPr>
            </w:pPr>
          </w:p>
        </w:tc>
        <w:tc>
          <w:tcPr>
            <w:tcW w:w="360" w:type="dxa"/>
          </w:tcPr>
          <w:p w14:paraId="4A6C0527" w14:textId="77777777" w:rsidR="006E1FF0" w:rsidRPr="001E2890" w:rsidRDefault="009F669C">
            <w:pPr>
              <w:jc w:val="both"/>
              <w:rPr>
                <w:b/>
              </w:rPr>
            </w:pPr>
            <w:r w:rsidRPr="001E2890">
              <w:rPr>
                <w:b/>
              </w:rPr>
              <w:t>§</w:t>
            </w:r>
          </w:p>
          <w:p w14:paraId="2D0E899A" w14:textId="77777777" w:rsidR="006E1FF0" w:rsidRPr="001E2890" w:rsidRDefault="009F669C">
            <w:pPr>
              <w:jc w:val="both"/>
              <w:rPr>
                <w:b/>
              </w:rPr>
            </w:pPr>
            <w:r w:rsidRPr="001E2890">
              <w:rPr>
                <w:b/>
              </w:rPr>
              <w:t>§</w:t>
            </w:r>
          </w:p>
          <w:p w14:paraId="21C1AA05" w14:textId="77777777" w:rsidR="006E1FF0" w:rsidRPr="001E2890" w:rsidRDefault="009F669C">
            <w:pPr>
              <w:jc w:val="both"/>
              <w:rPr>
                <w:b/>
              </w:rPr>
            </w:pPr>
            <w:r w:rsidRPr="001E2890">
              <w:rPr>
                <w:b/>
              </w:rPr>
              <w:t>§</w:t>
            </w:r>
          </w:p>
          <w:p w14:paraId="1DA449D3" w14:textId="77777777" w:rsidR="006E1FF0" w:rsidRPr="001E2890" w:rsidRDefault="009F669C">
            <w:pPr>
              <w:jc w:val="both"/>
              <w:rPr>
                <w:b/>
              </w:rPr>
            </w:pPr>
            <w:r w:rsidRPr="001E2890">
              <w:rPr>
                <w:b/>
              </w:rPr>
              <w:t>§</w:t>
            </w:r>
          </w:p>
          <w:p w14:paraId="42B0EC7C" w14:textId="77777777" w:rsidR="006E1FF0" w:rsidRPr="001E2890" w:rsidRDefault="009F669C">
            <w:pPr>
              <w:jc w:val="both"/>
              <w:rPr>
                <w:b/>
              </w:rPr>
            </w:pPr>
            <w:r w:rsidRPr="001E2890">
              <w:rPr>
                <w:b/>
              </w:rPr>
              <w:t>§</w:t>
            </w:r>
          </w:p>
          <w:p w14:paraId="2C83B5A0" w14:textId="1DE22173" w:rsidR="006E1FF0" w:rsidRPr="001E2890" w:rsidRDefault="006E1FF0">
            <w:pPr>
              <w:jc w:val="both"/>
              <w:rPr>
                <w:b/>
              </w:rPr>
            </w:pPr>
          </w:p>
        </w:tc>
        <w:tc>
          <w:tcPr>
            <w:tcW w:w="4320" w:type="dxa"/>
          </w:tcPr>
          <w:p w14:paraId="53DB8108" w14:textId="77777777" w:rsidR="006E1FF0" w:rsidRPr="001E2890" w:rsidRDefault="009F669C">
            <w:pPr>
              <w:ind w:left="-108" w:right="-108"/>
              <w:jc w:val="center"/>
              <w:rPr>
                <w:b/>
              </w:rPr>
            </w:pPr>
            <w:r w:rsidRPr="001E2890">
              <w:rPr>
                <w:b/>
              </w:rPr>
              <w:t>BEFORE THE STATE OFFICE</w:t>
            </w:r>
          </w:p>
          <w:p w14:paraId="26F1FBCE" w14:textId="77777777" w:rsidR="006E1FF0" w:rsidRPr="001E2890" w:rsidRDefault="006E1FF0">
            <w:pPr>
              <w:ind w:right="-108"/>
              <w:rPr>
                <w:b/>
              </w:rPr>
            </w:pPr>
          </w:p>
          <w:p w14:paraId="2C55D6E4" w14:textId="77777777" w:rsidR="006E1FF0" w:rsidRPr="001E2890" w:rsidRDefault="009F669C">
            <w:pPr>
              <w:ind w:left="-108" w:right="-108"/>
              <w:jc w:val="center"/>
              <w:rPr>
                <w:b/>
              </w:rPr>
            </w:pPr>
            <w:r w:rsidRPr="001E2890">
              <w:rPr>
                <w:b/>
              </w:rPr>
              <w:t>OF</w:t>
            </w:r>
          </w:p>
          <w:p w14:paraId="7421C67C" w14:textId="77777777" w:rsidR="006E1FF0" w:rsidRPr="001E2890" w:rsidRDefault="006E1FF0">
            <w:pPr>
              <w:ind w:left="-108" w:right="-108"/>
              <w:jc w:val="center"/>
              <w:rPr>
                <w:b/>
              </w:rPr>
            </w:pPr>
          </w:p>
          <w:p w14:paraId="4EC88532" w14:textId="77777777" w:rsidR="006E1FF0" w:rsidRPr="001E2890" w:rsidRDefault="009F669C">
            <w:pPr>
              <w:ind w:left="-108" w:right="-108"/>
              <w:jc w:val="center"/>
              <w:rPr>
                <w:b/>
              </w:rPr>
            </w:pPr>
            <w:r w:rsidRPr="001E2890">
              <w:rPr>
                <w:b/>
              </w:rPr>
              <w:t>ADMINISTRATIVE HEARINGS</w:t>
            </w:r>
          </w:p>
        </w:tc>
        <w:bookmarkEnd w:id="0"/>
        <w:bookmarkEnd w:id="1"/>
      </w:tr>
    </w:tbl>
    <w:p w14:paraId="1A137B28" w14:textId="68344207" w:rsidR="006E1FF0" w:rsidRPr="001E2890" w:rsidRDefault="006C7090">
      <w:pPr>
        <w:jc w:val="center"/>
        <w:rPr>
          <w:b/>
          <w:u w:val="single"/>
        </w:rPr>
      </w:pPr>
      <w:r>
        <w:rPr>
          <w:b/>
          <w:u w:val="single"/>
        </w:rPr>
        <w:t>REV</w:t>
      </w:r>
      <w:r w:rsidR="007B5970">
        <w:rPr>
          <w:b/>
          <w:u w:val="single"/>
        </w:rPr>
        <w:t>ISE</w:t>
      </w:r>
      <w:r>
        <w:rPr>
          <w:b/>
          <w:u w:val="single"/>
        </w:rPr>
        <w:t>D</w:t>
      </w:r>
      <w:r w:rsidR="00D315E3">
        <w:rPr>
          <w:b/>
          <w:u w:val="single"/>
        </w:rPr>
        <w:t xml:space="preserve"> </w:t>
      </w:r>
      <w:r w:rsidR="007B5970">
        <w:rPr>
          <w:b/>
          <w:u w:val="single"/>
        </w:rPr>
        <w:t xml:space="preserve">PROPOSED </w:t>
      </w:r>
      <w:r>
        <w:rPr>
          <w:b/>
          <w:u w:val="single"/>
        </w:rPr>
        <w:t xml:space="preserve">PROCEDURAL </w:t>
      </w:r>
      <w:r w:rsidR="007B5970">
        <w:rPr>
          <w:b/>
          <w:u w:val="single"/>
        </w:rPr>
        <w:t>SCHEDULE</w:t>
      </w:r>
      <w:r w:rsidR="009F669C" w:rsidRPr="001E2890">
        <w:rPr>
          <w:b/>
          <w:u w:val="single"/>
        </w:rPr>
        <w:t xml:space="preserve"> </w:t>
      </w:r>
    </w:p>
    <w:p w14:paraId="78685B02" w14:textId="77777777" w:rsidR="006E1FF0" w:rsidRPr="001E2890" w:rsidRDefault="006E1FF0">
      <w:pPr>
        <w:jc w:val="center"/>
        <w:rPr>
          <w:b/>
          <w:u w:val="single"/>
        </w:rPr>
      </w:pPr>
    </w:p>
    <w:p w14:paraId="567865BE" w14:textId="77777777" w:rsidR="006E1FF0" w:rsidRPr="001E2890" w:rsidRDefault="009F669C">
      <w:pPr>
        <w:spacing w:before="120" w:after="120" w:line="360" w:lineRule="auto"/>
        <w:jc w:val="both"/>
      </w:pPr>
      <w:r w:rsidRPr="001E2890">
        <w:t>TO THE HONORABLE ADMINISTRATIVE LAW JUDGES:</w:t>
      </w:r>
    </w:p>
    <w:p w14:paraId="5806FF61" w14:textId="77777777" w:rsidR="00B416E8" w:rsidRDefault="009F669C" w:rsidP="00B416E8">
      <w:pPr>
        <w:spacing w:after="120" w:line="360" w:lineRule="auto"/>
        <w:ind w:firstLine="720"/>
        <w:jc w:val="both"/>
      </w:pPr>
      <w:r w:rsidRPr="001E2890">
        <w:t xml:space="preserve">AEP Texas Inc. (“AEP Texas”) files this </w:t>
      </w:r>
      <w:r w:rsidR="007B5970">
        <w:t>revise</w:t>
      </w:r>
      <w:r w:rsidR="006C7090">
        <w:t>d</w:t>
      </w:r>
      <w:r w:rsidR="007B5970">
        <w:t xml:space="preserve"> proposed </w:t>
      </w:r>
      <w:r w:rsidR="006C7090">
        <w:t xml:space="preserve">procedural </w:t>
      </w:r>
      <w:r w:rsidR="007B5970">
        <w:t>schedule</w:t>
      </w:r>
      <w:r w:rsidR="006C7090">
        <w:t xml:space="preserve"> in lieu of the proposed procedural schedule attached to AEP Texas’ August 25, 2023 Motion to Lift Abatement, Schedule Prehearing Conference, and Reestablish a Procedural Schedule</w:t>
      </w:r>
      <w:r w:rsidR="0020538D">
        <w:t xml:space="preserve"> (“Motion”)</w:t>
      </w:r>
      <w:r w:rsidR="005E08C9" w:rsidRPr="001E2890">
        <w:t>.</w:t>
      </w:r>
      <w:r w:rsidR="00BF4C48" w:rsidRPr="001E2890">
        <w:t xml:space="preserve"> </w:t>
      </w:r>
      <w:r w:rsidR="00B76F21" w:rsidRPr="001E2890">
        <w:t xml:space="preserve"> </w:t>
      </w:r>
      <w:r w:rsidR="0020538D">
        <w:t xml:space="preserve">Since filing the Motion, AEP Texas has reached agreement with Commission Staff on the attached revised proposed schedule, which delays the previously proposed deadlines by approximately </w:t>
      </w:r>
      <w:proofErr w:type="gramStart"/>
      <w:r w:rsidR="0020538D">
        <w:t>three</w:t>
      </w:r>
      <w:proofErr w:type="gramEnd"/>
      <w:r w:rsidR="0020538D">
        <w:t xml:space="preserve"> weeks to accommodate conflicts.</w:t>
      </w:r>
      <w:r w:rsidR="00B416E8">
        <w:t xml:space="preserve"> </w:t>
      </w:r>
    </w:p>
    <w:p w14:paraId="0A491433" w14:textId="5143DA33" w:rsidR="00973CD9" w:rsidRPr="001E2890" w:rsidRDefault="009F669C" w:rsidP="00B416E8">
      <w:pPr>
        <w:spacing w:after="120" w:line="360" w:lineRule="auto"/>
        <w:ind w:firstLine="720"/>
        <w:jc w:val="both"/>
      </w:pPr>
      <w:r w:rsidRPr="001E2890">
        <w:t xml:space="preserve">AEP Texas respectfully requests that the </w:t>
      </w:r>
      <w:r w:rsidR="00B3597A" w:rsidRPr="001E2890">
        <w:t>SOAH ALJs</w:t>
      </w:r>
      <w:r w:rsidRPr="001E2890">
        <w:t xml:space="preserve"> </w:t>
      </w:r>
      <w:r w:rsidR="00BF4C48" w:rsidRPr="001E2890">
        <w:t>lift the abatement in this proceeding, set a date for convening a prehearing conference</w:t>
      </w:r>
      <w:r w:rsidR="00D01973">
        <w:t xml:space="preserve"> if necessary</w:t>
      </w:r>
      <w:r w:rsidR="00BF4C48" w:rsidRPr="001E2890">
        <w:t xml:space="preserve">, </w:t>
      </w:r>
      <w:r w:rsidR="00DD4BA5" w:rsidRPr="001E2890">
        <w:t xml:space="preserve">and </w:t>
      </w:r>
      <w:r w:rsidR="00BF4C48" w:rsidRPr="001E2890">
        <w:t xml:space="preserve">adopt the </w:t>
      </w:r>
      <w:r w:rsidR="004E06AF" w:rsidRPr="001E2890">
        <w:t xml:space="preserve">attached </w:t>
      </w:r>
      <w:r w:rsidR="00BF4C48" w:rsidRPr="001E2890">
        <w:t>proposed procedural schedule for the remainder of the proceeding</w:t>
      </w:r>
      <w:r w:rsidRPr="001E2890">
        <w:t>.</w:t>
      </w:r>
    </w:p>
    <w:p w14:paraId="062785B5" w14:textId="3A30532E" w:rsidR="006E1FF0" w:rsidRPr="001E2890" w:rsidRDefault="009F669C" w:rsidP="00973CD9">
      <w:pPr>
        <w:keepNext/>
        <w:keepLines/>
        <w:spacing w:after="120" w:line="360" w:lineRule="auto"/>
        <w:jc w:val="both"/>
      </w:pPr>
      <w:r w:rsidRPr="001E2890">
        <w:lastRenderedPageBreak/>
        <w:t xml:space="preserve">Dated: </w:t>
      </w:r>
      <w:r w:rsidR="001E2890">
        <w:t xml:space="preserve">September </w:t>
      </w:r>
      <w:r w:rsidR="00D01973">
        <w:t>6</w:t>
      </w:r>
      <w:r w:rsidR="00F361B1" w:rsidRPr="001E2890">
        <w:t xml:space="preserve">, </w:t>
      </w:r>
      <w:r w:rsidR="007B3F12" w:rsidRPr="001E2890">
        <w:t>2023</w:t>
      </w:r>
    </w:p>
    <w:p w14:paraId="35412488" w14:textId="77777777" w:rsidR="006E1FF0" w:rsidRPr="001E2890" w:rsidRDefault="009F669C" w:rsidP="00973CD9">
      <w:pPr>
        <w:keepNext/>
        <w:keepLines/>
        <w:ind w:left="4680"/>
      </w:pPr>
      <w:r w:rsidRPr="001E2890">
        <w:t>Respectfully submitted,</w:t>
      </w:r>
    </w:p>
    <w:p w14:paraId="1F233C97" w14:textId="77777777" w:rsidR="006E1FF0" w:rsidRPr="001E2890" w:rsidRDefault="006E1FF0" w:rsidP="00973CD9">
      <w:pPr>
        <w:keepNext/>
        <w:keepLines/>
        <w:ind w:left="4680"/>
      </w:pPr>
    </w:p>
    <w:p w14:paraId="25D835C3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Melissa Gage</w:t>
      </w:r>
    </w:p>
    <w:p w14:paraId="72934990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 xml:space="preserve">State </w:t>
      </w:r>
      <w:proofErr w:type="gramStart"/>
      <w:r w:rsidRPr="001E2890">
        <w:t>Bar</w:t>
      </w:r>
      <w:proofErr w:type="gramEnd"/>
      <w:r w:rsidRPr="001E2890">
        <w:t xml:space="preserve"> No. 24063949</w:t>
      </w:r>
    </w:p>
    <w:p w14:paraId="1779FD58" w14:textId="77777777" w:rsidR="006E1FF0" w:rsidRPr="001E2890" w:rsidRDefault="00E20608" w:rsidP="00973CD9">
      <w:pPr>
        <w:keepNext/>
        <w:keepLines/>
        <w:ind w:left="4680"/>
        <w:jc w:val="both"/>
        <w:rPr>
          <w:lang w:val="pt-BR"/>
        </w:rPr>
      </w:pPr>
      <w:hyperlink r:id="rId7" w:history="1">
        <w:r w:rsidR="009F669C" w:rsidRPr="001E2890">
          <w:rPr>
            <w:color w:val="0000FF"/>
            <w:u w:val="single"/>
            <w:lang w:val="pt-BR"/>
          </w:rPr>
          <w:t>magage@aep.com</w:t>
        </w:r>
      </w:hyperlink>
      <w:r w:rsidR="009F669C" w:rsidRPr="001E2890">
        <w:rPr>
          <w:lang w:val="pt-BR"/>
        </w:rPr>
        <w:t xml:space="preserve"> </w:t>
      </w:r>
    </w:p>
    <w:p w14:paraId="3DF8DF54" w14:textId="77777777" w:rsidR="006E1FF0" w:rsidRPr="001E2890" w:rsidRDefault="009F669C" w:rsidP="00973CD9">
      <w:pPr>
        <w:keepNext/>
        <w:keepLines/>
        <w:ind w:left="4680"/>
        <w:jc w:val="both"/>
        <w:rPr>
          <w:lang w:val="pt-BR"/>
        </w:rPr>
      </w:pPr>
      <w:r w:rsidRPr="001E2890">
        <w:rPr>
          <w:lang w:val="pt-BR"/>
        </w:rPr>
        <w:t>Leila Melhem</w:t>
      </w:r>
    </w:p>
    <w:p w14:paraId="0F9C6280" w14:textId="77777777" w:rsidR="006E1FF0" w:rsidRPr="001E2890" w:rsidRDefault="009F669C" w:rsidP="00973CD9">
      <w:pPr>
        <w:keepNext/>
        <w:keepLines/>
        <w:ind w:left="4680"/>
        <w:jc w:val="both"/>
        <w:rPr>
          <w:lang w:val="pt-BR"/>
        </w:rPr>
      </w:pPr>
      <w:r w:rsidRPr="001E2890">
        <w:rPr>
          <w:lang w:val="pt-BR"/>
        </w:rPr>
        <w:t>State Bar No. 24083492</w:t>
      </w:r>
    </w:p>
    <w:p w14:paraId="7D7B78D3" w14:textId="77777777" w:rsidR="006E1FF0" w:rsidRPr="001E2890" w:rsidRDefault="00E20608" w:rsidP="00973CD9">
      <w:pPr>
        <w:keepNext/>
        <w:keepLines/>
        <w:ind w:left="4680"/>
        <w:jc w:val="both"/>
      </w:pPr>
      <w:hyperlink r:id="rId8" w:history="1">
        <w:r w:rsidR="009F669C" w:rsidRPr="001E2890">
          <w:rPr>
            <w:color w:val="0000FF"/>
            <w:u w:val="single"/>
          </w:rPr>
          <w:t>lmmelhem@aep.com</w:t>
        </w:r>
      </w:hyperlink>
      <w:r w:rsidR="009F669C" w:rsidRPr="001E2890">
        <w:t xml:space="preserve"> </w:t>
      </w:r>
    </w:p>
    <w:p w14:paraId="04D73CEE" w14:textId="77777777" w:rsidR="006E1FF0" w:rsidRPr="001E2890" w:rsidRDefault="009F669C" w:rsidP="00973CD9">
      <w:pPr>
        <w:keepNext/>
        <w:keepLines/>
        <w:ind w:left="4680"/>
        <w:jc w:val="both"/>
        <w:rPr>
          <w:b/>
        </w:rPr>
      </w:pPr>
      <w:r w:rsidRPr="001E2890">
        <w:rPr>
          <w:b/>
        </w:rPr>
        <w:t>American Electric Power Service Corporation</w:t>
      </w:r>
    </w:p>
    <w:p w14:paraId="504916C1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400 West 15th Street, Suite 1520</w:t>
      </w:r>
    </w:p>
    <w:p w14:paraId="1EFACEF8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Austin, Texas 78701</w:t>
      </w:r>
    </w:p>
    <w:p w14:paraId="16E2C64E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Telephone:  (512) 481-3320</w:t>
      </w:r>
    </w:p>
    <w:p w14:paraId="14DE5962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Facsimile:  (512) 481-4591</w:t>
      </w:r>
    </w:p>
    <w:p w14:paraId="3117BD2C" w14:textId="77777777" w:rsidR="006E1FF0" w:rsidRPr="001E2890" w:rsidRDefault="00E20608" w:rsidP="00973CD9">
      <w:pPr>
        <w:keepNext/>
        <w:keepLines/>
        <w:ind w:left="4680"/>
        <w:jc w:val="both"/>
      </w:pPr>
      <w:hyperlink r:id="rId9" w:history="1">
        <w:r w:rsidR="009F669C" w:rsidRPr="001E2890">
          <w:rPr>
            <w:rStyle w:val="Hyperlink"/>
          </w:rPr>
          <w:t>AEPAustinTX@aep.com</w:t>
        </w:r>
      </w:hyperlink>
      <w:r w:rsidR="009F669C" w:rsidRPr="001E2890">
        <w:t xml:space="preserve"> (Service)</w:t>
      </w:r>
    </w:p>
    <w:p w14:paraId="76C12024" w14:textId="77777777" w:rsidR="006E1FF0" w:rsidRPr="001E2890" w:rsidRDefault="006E1FF0" w:rsidP="00973CD9">
      <w:pPr>
        <w:keepNext/>
        <w:keepLines/>
        <w:ind w:left="4680"/>
        <w:jc w:val="both"/>
      </w:pPr>
    </w:p>
    <w:p w14:paraId="69FAF924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Kerry McGrath</w:t>
      </w:r>
    </w:p>
    <w:p w14:paraId="5C34C1DA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 xml:space="preserve">State </w:t>
      </w:r>
      <w:proofErr w:type="gramStart"/>
      <w:r w:rsidRPr="001E2890">
        <w:t>Bar</w:t>
      </w:r>
      <w:proofErr w:type="gramEnd"/>
      <w:r w:rsidRPr="001E2890">
        <w:t xml:space="preserve"> No. 13652200</w:t>
      </w:r>
    </w:p>
    <w:p w14:paraId="6EFDB7FC" w14:textId="77777777" w:rsidR="006E1FF0" w:rsidRPr="001E2890" w:rsidRDefault="00E20608" w:rsidP="00973CD9">
      <w:pPr>
        <w:keepNext/>
        <w:keepLines/>
        <w:ind w:left="4680"/>
        <w:jc w:val="both"/>
      </w:pPr>
      <w:hyperlink r:id="rId10" w:history="1">
        <w:r w:rsidR="009F669C" w:rsidRPr="001E2890">
          <w:rPr>
            <w:rStyle w:val="Hyperlink"/>
          </w:rPr>
          <w:t>kmcgrath@dwmrlaw.com</w:t>
        </w:r>
      </w:hyperlink>
    </w:p>
    <w:p w14:paraId="16883F0D" w14:textId="77777777" w:rsidR="006E1FF0" w:rsidRPr="001E2890" w:rsidRDefault="009F669C" w:rsidP="00973CD9">
      <w:pPr>
        <w:keepNext/>
        <w:keepLines/>
        <w:ind w:left="3960" w:firstLine="720"/>
        <w:jc w:val="both"/>
      </w:pPr>
      <w:r w:rsidRPr="001E2890">
        <w:t>Carey Olney</w:t>
      </w:r>
    </w:p>
    <w:p w14:paraId="03E79CFC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 xml:space="preserve">State </w:t>
      </w:r>
      <w:proofErr w:type="gramStart"/>
      <w:r w:rsidRPr="001E2890">
        <w:t>Bar</w:t>
      </w:r>
      <w:proofErr w:type="gramEnd"/>
      <w:r w:rsidRPr="001E2890">
        <w:t xml:space="preserve"> No. 24060363</w:t>
      </w:r>
    </w:p>
    <w:p w14:paraId="677E190E" w14:textId="77777777" w:rsidR="006E1FF0" w:rsidRPr="001E2890" w:rsidRDefault="00E20608" w:rsidP="00973CD9">
      <w:pPr>
        <w:keepNext/>
        <w:keepLines/>
        <w:ind w:left="4680"/>
        <w:jc w:val="both"/>
      </w:pPr>
      <w:hyperlink r:id="rId11" w:history="1">
        <w:r w:rsidR="009F669C" w:rsidRPr="001E2890">
          <w:rPr>
            <w:rStyle w:val="Hyperlink"/>
          </w:rPr>
          <w:t>colney@dwmrlaw.com</w:t>
        </w:r>
      </w:hyperlink>
    </w:p>
    <w:p w14:paraId="6B94200D" w14:textId="77777777" w:rsidR="006E1FF0" w:rsidRPr="001E2890" w:rsidRDefault="009F669C" w:rsidP="00973CD9">
      <w:pPr>
        <w:keepNext/>
        <w:keepLines/>
        <w:ind w:left="4680"/>
        <w:jc w:val="both"/>
        <w:rPr>
          <w:b/>
        </w:rPr>
      </w:pPr>
      <w:proofErr w:type="spellStart"/>
      <w:r w:rsidRPr="001E2890">
        <w:rPr>
          <w:b/>
        </w:rPr>
        <w:t>Duggins</w:t>
      </w:r>
      <w:proofErr w:type="spellEnd"/>
      <w:r w:rsidRPr="001E2890">
        <w:rPr>
          <w:b/>
        </w:rPr>
        <w:t xml:space="preserve"> Wren Mann &amp; Romero, LLP</w:t>
      </w:r>
    </w:p>
    <w:p w14:paraId="2C9E7721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600 Congress Ave., Suite 1900</w:t>
      </w:r>
    </w:p>
    <w:p w14:paraId="564CEFC0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Austin, Texas 78701</w:t>
      </w:r>
    </w:p>
    <w:p w14:paraId="60966C85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Telephone:  (512) 744-9300</w:t>
      </w:r>
    </w:p>
    <w:p w14:paraId="05CE0702" w14:textId="77777777" w:rsidR="006E1FF0" w:rsidRPr="001E2890" w:rsidRDefault="009F669C" w:rsidP="00973CD9">
      <w:pPr>
        <w:keepNext/>
        <w:keepLines/>
        <w:ind w:left="4680"/>
        <w:jc w:val="both"/>
      </w:pPr>
      <w:r w:rsidRPr="001E2890">
        <w:t>Facsimile:  (512) 744-9399</w:t>
      </w:r>
    </w:p>
    <w:p w14:paraId="4BEF7F4A" w14:textId="77777777" w:rsidR="006E1FF0" w:rsidRPr="001E2890" w:rsidRDefault="006E1FF0" w:rsidP="00973CD9">
      <w:pPr>
        <w:keepNext/>
        <w:keepLines/>
        <w:ind w:left="4680"/>
        <w:jc w:val="both"/>
      </w:pPr>
    </w:p>
    <w:p w14:paraId="3DF31020" w14:textId="77777777" w:rsidR="006E1FF0" w:rsidRPr="001E2890" w:rsidRDefault="006E1FF0" w:rsidP="00973CD9">
      <w:pPr>
        <w:keepNext/>
        <w:keepLines/>
        <w:ind w:left="4680"/>
        <w:jc w:val="both"/>
      </w:pPr>
    </w:p>
    <w:p w14:paraId="30BE7816" w14:textId="0154B7A7" w:rsidR="006E1FF0" w:rsidRPr="00D01973" w:rsidRDefault="00D01973" w:rsidP="00973CD9">
      <w:pPr>
        <w:keepNext/>
        <w:keepLines/>
        <w:ind w:left="4680"/>
        <w:jc w:val="both"/>
        <w:rPr>
          <w:i/>
          <w:u w:val="single"/>
        </w:rPr>
      </w:pPr>
      <w:r>
        <w:rPr>
          <w:u w:val="single"/>
        </w:rPr>
        <w:t xml:space="preserve">  </w:t>
      </w:r>
      <w:r w:rsidRPr="00D01973">
        <w:rPr>
          <w:i/>
          <w:u w:val="single"/>
        </w:rPr>
        <w:t>/s/ Carey Olney</w:t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</w:p>
    <w:p w14:paraId="1611C361" w14:textId="115E7456" w:rsidR="006E1FF0" w:rsidRPr="001E2890" w:rsidRDefault="009F669C" w:rsidP="00973CD9">
      <w:pPr>
        <w:keepNext/>
        <w:keepLines/>
        <w:ind w:left="4680"/>
        <w:jc w:val="both"/>
      </w:pPr>
      <w:r w:rsidRPr="001E2890">
        <w:t xml:space="preserve">By:  </w:t>
      </w:r>
      <w:r w:rsidR="00EF507A" w:rsidRPr="001E2890">
        <w:t>Carey Olney</w:t>
      </w:r>
    </w:p>
    <w:p w14:paraId="42811C7B" w14:textId="77777777" w:rsidR="006E1FF0" w:rsidRPr="001E2890" w:rsidRDefault="006E1FF0" w:rsidP="00973CD9">
      <w:pPr>
        <w:keepNext/>
        <w:keepLines/>
        <w:ind w:left="4680"/>
        <w:jc w:val="both"/>
      </w:pPr>
    </w:p>
    <w:p w14:paraId="6E2E7605" w14:textId="77777777" w:rsidR="006E1FF0" w:rsidRPr="001E2890" w:rsidRDefault="009F669C" w:rsidP="00973CD9">
      <w:pPr>
        <w:keepNext/>
        <w:keepLines/>
        <w:ind w:left="4680"/>
        <w:jc w:val="both"/>
        <w:rPr>
          <w:b/>
        </w:rPr>
      </w:pPr>
      <w:r w:rsidRPr="001E2890">
        <w:rPr>
          <w:b/>
        </w:rPr>
        <w:t>ATTORNEYS FOR AEP TEXAS INC.</w:t>
      </w:r>
    </w:p>
    <w:p w14:paraId="077287C5" w14:textId="77777777" w:rsidR="006E1FF0" w:rsidRPr="001E2890" w:rsidRDefault="006E1FF0">
      <w:pPr>
        <w:jc w:val="both"/>
        <w:rPr>
          <w:b/>
        </w:rPr>
      </w:pPr>
    </w:p>
    <w:p w14:paraId="0A010143" w14:textId="5183ACC0" w:rsidR="006E1FF0" w:rsidRPr="001E2890" w:rsidRDefault="006E1FF0">
      <w:pPr>
        <w:jc w:val="both"/>
        <w:rPr>
          <w:b/>
        </w:rPr>
      </w:pPr>
    </w:p>
    <w:p w14:paraId="639A1798" w14:textId="77777777" w:rsidR="006E1FF0" w:rsidRPr="001E2890" w:rsidRDefault="009F669C" w:rsidP="00A012D7">
      <w:pPr>
        <w:keepNext/>
        <w:keepLines/>
        <w:jc w:val="center"/>
        <w:rPr>
          <w:b/>
          <w:u w:val="single"/>
        </w:rPr>
      </w:pPr>
      <w:r w:rsidRPr="001E2890">
        <w:rPr>
          <w:b/>
          <w:u w:val="single"/>
        </w:rPr>
        <w:t>CERTIFICATE OF SERVICE</w:t>
      </w:r>
    </w:p>
    <w:p w14:paraId="2987FB29" w14:textId="77777777" w:rsidR="006E1FF0" w:rsidRPr="001E2890" w:rsidRDefault="006E1FF0" w:rsidP="00A012D7">
      <w:pPr>
        <w:keepNext/>
        <w:keepLines/>
        <w:jc w:val="both"/>
      </w:pPr>
    </w:p>
    <w:p w14:paraId="60BB1EAC" w14:textId="68B371E2" w:rsidR="006E1FF0" w:rsidRPr="001E2890" w:rsidRDefault="009F669C" w:rsidP="00A012D7">
      <w:pPr>
        <w:keepNext/>
        <w:keepLines/>
        <w:jc w:val="both"/>
      </w:pPr>
      <w:r w:rsidRPr="001E2890">
        <w:tab/>
        <w:t xml:space="preserve">I certify that a true and correct copy of this document was served on all parties of record on this </w:t>
      </w:r>
      <w:r w:rsidR="00D01973">
        <w:t>6</w:t>
      </w:r>
      <w:r w:rsidR="001E2890" w:rsidRPr="001E2890">
        <w:rPr>
          <w:vertAlign w:val="superscript"/>
        </w:rPr>
        <w:t>th</w:t>
      </w:r>
      <w:r w:rsidR="001E2890">
        <w:t xml:space="preserve"> day of September</w:t>
      </w:r>
      <w:r w:rsidR="00F43C4D" w:rsidRPr="001E2890">
        <w:t>, 2023</w:t>
      </w:r>
      <w:r w:rsidRPr="001E2890">
        <w:t xml:space="preserve"> via email in accordance with the Commission’s order in Docket No. 50664 suspending 16 TAC § 22.74.</w:t>
      </w:r>
    </w:p>
    <w:p w14:paraId="059490F8" w14:textId="77777777" w:rsidR="006E1FF0" w:rsidRPr="001E2890" w:rsidRDefault="006E1FF0" w:rsidP="00A012D7">
      <w:pPr>
        <w:keepNext/>
        <w:keepLines/>
        <w:jc w:val="both"/>
      </w:pPr>
    </w:p>
    <w:p w14:paraId="2F8A1D76" w14:textId="77777777" w:rsidR="006E1FF0" w:rsidRPr="001E2890" w:rsidRDefault="006E1FF0" w:rsidP="00A012D7">
      <w:pPr>
        <w:keepNext/>
        <w:keepLines/>
        <w:jc w:val="both"/>
      </w:pPr>
    </w:p>
    <w:p w14:paraId="60990784" w14:textId="77777777" w:rsidR="006E1FF0" w:rsidRPr="001E2890" w:rsidRDefault="006E1FF0" w:rsidP="00A012D7">
      <w:pPr>
        <w:keepNext/>
        <w:keepLines/>
        <w:jc w:val="both"/>
      </w:pPr>
    </w:p>
    <w:p w14:paraId="7D792A87" w14:textId="77777777" w:rsidR="00D01973" w:rsidRPr="00D01973" w:rsidRDefault="00D01973" w:rsidP="00A012D7">
      <w:pPr>
        <w:keepNext/>
        <w:keepLines/>
        <w:ind w:left="4680"/>
        <w:jc w:val="both"/>
        <w:rPr>
          <w:i/>
          <w:u w:val="single"/>
        </w:rPr>
      </w:pPr>
      <w:r>
        <w:rPr>
          <w:u w:val="single"/>
        </w:rPr>
        <w:t xml:space="preserve">  </w:t>
      </w:r>
      <w:r w:rsidRPr="00D01973">
        <w:rPr>
          <w:i/>
          <w:u w:val="single"/>
        </w:rPr>
        <w:t>/s/ Carey Olney</w:t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  <w:r w:rsidRPr="00D01973">
        <w:rPr>
          <w:i/>
          <w:u w:val="single"/>
        </w:rPr>
        <w:tab/>
      </w:r>
    </w:p>
    <w:p w14:paraId="22A46090" w14:textId="7D9BE760" w:rsidR="00DD4BA5" w:rsidRPr="001E2890" w:rsidRDefault="00D01973" w:rsidP="00A012D7">
      <w:pPr>
        <w:keepNext/>
        <w:keepLines/>
        <w:ind w:left="4680"/>
        <w:jc w:val="both"/>
      </w:pPr>
      <w:r>
        <w:t xml:space="preserve">  Carey Olney</w:t>
      </w:r>
      <w:r w:rsidR="00CB3F5D" w:rsidRPr="001E2890">
        <w:t xml:space="preserve"> </w:t>
      </w:r>
      <w:r w:rsidR="00DD4BA5" w:rsidRPr="001E2890">
        <w:br w:type="page"/>
      </w:r>
    </w:p>
    <w:p w14:paraId="42FA056F" w14:textId="7A4D88DD" w:rsidR="006E1FF0" w:rsidRPr="00A012D7" w:rsidRDefault="00DD4BA5" w:rsidP="00DD4BA5">
      <w:pPr>
        <w:spacing w:after="120" w:line="360" w:lineRule="auto"/>
        <w:jc w:val="center"/>
        <w:rPr>
          <w:b/>
        </w:rPr>
      </w:pPr>
      <w:r w:rsidRPr="00A012D7">
        <w:rPr>
          <w:b/>
        </w:rPr>
        <w:lastRenderedPageBreak/>
        <w:t>Attachment A</w:t>
      </w:r>
    </w:p>
    <w:p w14:paraId="6CF193B6" w14:textId="78812328" w:rsidR="00D5288C" w:rsidRPr="00A012D7" w:rsidRDefault="00D5288C" w:rsidP="00D5288C">
      <w:pPr>
        <w:jc w:val="center"/>
        <w:rPr>
          <w:b/>
          <w:u w:val="single"/>
        </w:rPr>
      </w:pPr>
      <w:r w:rsidRPr="00A012D7">
        <w:rPr>
          <w:b/>
          <w:u w:val="single"/>
        </w:rPr>
        <w:t xml:space="preserve">DOCKET NO. 53267 –PROPOSED PROCEDURAL SCHEDULE </w:t>
      </w:r>
    </w:p>
    <w:p w14:paraId="0ABCA109" w14:textId="77777777" w:rsidR="00D5288C" w:rsidRPr="00A012D7" w:rsidRDefault="00D5288C" w:rsidP="00D5288C">
      <w:pPr>
        <w:jc w:val="center"/>
        <w:rPr>
          <w:b/>
          <w:u w:val="single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2370"/>
        <w:gridCol w:w="6895"/>
      </w:tblGrid>
      <w:tr w:rsidR="00B347F1" w:rsidRPr="00A012D7" w14:paraId="428DAC20" w14:textId="77777777" w:rsidTr="00B347F1">
        <w:trPr>
          <w:cantSplit/>
          <w:trHeight w:val="404"/>
          <w:tblHeader/>
        </w:trPr>
        <w:tc>
          <w:tcPr>
            <w:tcW w:w="2370" w:type="dxa"/>
          </w:tcPr>
          <w:p w14:paraId="70DCA7A9" w14:textId="6CF5F109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Date</w:t>
            </w:r>
          </w:p>
        </w:tc>
        <w:tc>
          <w:tcPr>
            <w:tcW w:w="6895" w:type="dxa"/>
          </w:tcPr>
          <w:p w14:paraId="5C18E81E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Event</w:t>
            </w:r>
          </w:p>
        </w:tc>
      </w:tr>
      <w:tr w:rsidR="00B347F1" w:rsidRPr="00A012D7" w14:paraId="0499C490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70C4622D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October 30, 2023</w:t>
            </w:r>
          </w:p>
        </w:tc>
        <w:tc>
          <w:tcPr>
            <w:tcW w:w="6895" w:type="dxa"/>
            <w:vAlign w:val="center"/>
          </w:tcPr>
          <w:p w14:paraId="38F75C39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 xml:space="preserve">Deadline for </w:t>
            </w:r>
            <w:proofErr w:type="spellStart"/>
            <w:r w:rsidRPr="00A012D7">
              <w:rPr>
                <w:rFonts w:ascii="Times New Roman" w:hAnsi="Times New Roman"/>
                <w:b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  <w:b/>
              </w:rPr>
              <w:t xml:space="preserve"> to file direct testimony and exhibits</w:t>
            </w:r>
          </w:p>
        </w:tc>
      </w:tr>
      <w:tr w:rsidR="00B347F1" w:rsidRPr="00A012D7" w14:paraId="17C949F5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6A02784A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October 30, 2023</w:t>
            </w:r>
          </w:p>
        </w:tc>
        <w:tc>
          <w:tcPr>
            <w:tcW w:w="6895" w:type="dxa"/>
            <w:vAlign w:val="center"/>
          </w:tcPr>
          <w:p w14:paraId="7BCD8DE3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Deadline to file written discovery and conduct depositions on AEP Texas’ direct and supplemental testimony and exhibits</w:t>
            </w:r>
          </w:p>
        </w:tc>
      </w:tr>
      <w:tr w:rsidR="00B347F1" w:rsidRPr="00A012D7" w14:paraId="58A5BD05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1410ED14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November 6, 2023</w:t>
            </w:r>
          </w:p>
        </w:tc>
        <w:tc>
          <w:tcPr>
            <w:tcW w:w="6895" w:type="dxa"/>
            <w:vAlign w:val="center"/>
          </w:tcPr>
          <w:p w14:paraId="6863D315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to file objections to </w:t>
            </w:r>
            <w:proofErr w:type="spellStart"/>
            <w:r w:rsidRPr="00A012D7">
              <w:rPr>
                <w:rFonts w:ascii="Times New Roman" w:hAnsi="Times New Roman"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</w:rPr>
              <w:t>’ direct testimony and exhibits</w:t>
            </w:r>
          </w:p>
        </w:tc>
      </w:tr>
      <w:tr w:rsidR="00B347F1" w:rsidRPr="00A012D7" w14:paraId="3BA8B8CF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701D5A2E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November 6, 2023</w:t>
            </w:r>
          </w:p>
        </w:tc>
        <w:tc>
          <w:tcPr>
            <w:tcW w:w="6895" w:type="dxa"/>
            <w:vAlign w:val="center"/>
          </w:tcPr>
          <w:p w14:paraId="311988FA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Deadline for Staff to file direct testimony and exhibits</w:t>
            </w:r>
          </w:p>
        </w:tc>
      </w:tr>
      <w:tr w:rsidR="00B347F1" w:rsidRPr="00A012D7" w14:paraId="0640BE6A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2D462259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November 13, 2023</w:t>
            </w:r>
          </w:p>
        </w:tc>
        <w:tc>
          <w:tcPr>
            <w:tcW w:w="6895" w:type="dxa"/>
            <w:vAlign w:val="center"/>
          </w:tcPr>
          <w:p w14:paraId="76A07F4E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</w:rPr>
              <w:t>Deadline to file objections to Staff’s direct testimony and exhibits</w:t>
            </w:r>
          </w:p>
        </w:tc>
      </w:tr>
      <w:tr w:rsidR="00B347F1" w:rsidRPr="00A012D7" w14:paraId="2CBC9A82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274FC0EE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November 17, 2023</w:t>
            </w:r>
          </w:p>
        </w:tc>
        <w:tc>
          <w:tcPr>
            <w:tcW w:w="6895" w:type="dxa"/>
            <w:vAlign w:val="center"/>
          </w:tcPr>
          <w:p w14:paraId="39A93E02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to respond to objections to </w:t>
            </w:r>
            <w:proofErr w:type="spellStart"/>
            <w:r w:rsidRPr="00A012D7">
              <w:rPr>
                <w:rFonts w:ascii="Times New Roman" w:hAnsi="Times New Roman"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</w:rPr>
              <w:t>’ direct testimony and exhibits</w:t>
            </w:r>
          </w:p>
        </w:tc>
      </w:tr>
      <w:tr w:rsidR="00B347F1" w:rsidRPr="00A012D7" w14:paraId="4500C826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06446813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November 27, 2023</w:t>
            </w:r>
          </w:p>
        </w:tc>
        <w:tc>
          <w:tcPr>
            <w:tcW w:w="6895" w:type="dxa"/>
            <w:vAlign w:val="center"/>
          </w:tcPr>
          <w:p w14:paraId="09596192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to file written discovery and conduct depositions on </w:t>
            </w:r>
            <w:proofErr w:type="spellStart"/>
            <w:r w:rsidRPr="00A012D7">
              <w:rPr>
                <w:rFonts w:ascii="Times New Roman" w:hAnsi="Times New Roman"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</w:rPr>
              <w:t>’ and Staff’s direct testimony and exhibits</w:t>
            </w:r>
          </w:p>
        </w:tc>
      </w:tr>
      <w:tr w:rsidR="00B347F1" w:rsidRPr="00A012D7" w14:paraId="60424E56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2B41CD2F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November 28, 2023</w:t>
            </w:r>
          </w:p>
        </w:tc>
        <w:tc>
          <w:tcPr>
            <w:tcW w:w="6895" w:type="dxa"/>
            <w:vAlign w:val="center"/>
          </w:tcPr>
          <w:p w14:paraId="166949D6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Deadline to respond to objections to Staff’s direct testimony and exhibits</w:t>
            </w:r>
          </w:p>
        </w:tc>
      </w:tr>
      <w:tr w:rsidR="00B347F1" w:rsidRPr="00A012D7" w14:paraId="71DDB3B5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0394EAD5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December 6, 2023</w:t>
            </w:r>
          </w:p>
        </w:tc>
        <w:tc>
          <w:tcPr>
            <w:tcW w:w="6895" w:type="dxa"/>
            <w:vAlign w:val="center"/>
          </w:tcPr>
          <w:p w14:paraId="0301A9DA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 xml:space="preserve">Deadline for Staff or </w:t>
            </w:r>
            <w:proofErr w:type="spellStart"/>
            <w:r w:rsidRPr="00A012D7">
              <w:rPr>
                <w:rFonts w:ascii="Times New Roman" w:hAnsi="Times New Roman"/>
                <w:b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  <w:b/>
              </w:rPr>
              <w:t xml:space="preserve"> to file cross-rebuttal testimony and exhibits</w:t>
            </w:r>
          </w:p>
        </w:tc>
      </w:tr>
      <w:tr w:rsidR="00B347F1" w:rsidRPr="00A012D7" w14:paraId="76390CF4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0F272737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December 13, 2023</w:t>
            </w:r>
          </w:p>
        </w:tc>
        <w:tc>
          <w:tcPr>
            <w:tcW w:w="6895" w:type="dxa"/>
            <w:vAlign w:val="center"/>
          </w:tcPr>
          <w:p w14:paraId="6C182B11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to file objections to Staff or </w:t>
            </w:r>
            <w:proofErr w:type="spellStart"/>
            <w:r w:rsidRPr="00A012D7">
              <w:rPr>
                <w:rFonts w:ascii="Times New Roman" w:hAnsi="Times New Roman"/>
              </w:rPr>
              <w:t>Intervenors</w:t>
            </w:r>
            <w:proofErr w:type="spellEnd"/>
            <w:r w:rsidRPr="00A012D7">
              <w:rPr>
                <w:rFonts w:ascii="Times New Roman" w:hAnsi="Times New Roman"/>
              </w:rPr>
              <w:t>’ cross-rebuttal testimony and exhibits</w:t>
            </w:r>
          </w:p>
        </w:tc>
      </w:tr>
      <w:tr w:rsidR="00B347F1" w:rsidRPr="00A012D7" w14:paraId="4891EA2C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3C74295F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December 18, 2023</w:t>
            </w:r>
          </w:p>
        </w:tc>
        <w:tc>
          <w:tcPr>
            <w:tcW w:w="6895" w:type="dxa"/>
            <w:vAlign w:val="center"/>
          </w:tcPr>
          <w:p w14:paraId="4F63F3EF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Deadline for AEP Texas to file rebuttal testimony and exhibits</w:t>
            </w:r>
          </w:p>
        </w:tc>
      </w:tr>
      <w:tr w:rsidR="00B347F1" w:rsidRPr="00A012D7" w14:paraId="7B21DF96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1C2A7049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January 3, 2024</w:t>
            </w:r>
          </w:p>
        </w:tc>
        <w:tc>
          <w:tcPr>
            <w:tcW w:w="6895" w:type="dxa"/>
            <w:vAlign w:val="center"/>
          </w:tcPr>
          <w:p w14:paraId="23226FA5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Deadline to object to AEP Texas’ rebuttal testimony and exhibits</w:t>
            </w:r>
          </w:p>
        </w:tc>
      </w:tr>
      <w:tr w:rsidR="00B347F1" w:rsidRPr="00A012D7" w14:paraId="28184057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47A4B28D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January 5, 2024</w:t>
            </w:r>
          </w:p>
        </w:tc>
        <w:tc>
          <w:tcPr>
            <w:tcW w:w="6895" w:type="dxa"/>
            <w:vAlign w:val="center"/>
          </w:tcPr>
          <w:p w14:paraId="1462A9C9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to respond to objections AEP Texas’ rebuttal testimony and exhibits </w:t>
            </w:r>
          </w:p>
        </w:tc>
      </w:tr>
      <w:tr w:rsidR="00B347F1" w:rsidRPr="00A012D7" w14:paraId="3FF0FBEC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6906B1AF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January 5, 2023</w:t>
            </w:r>
          </w:p>
        </w:tc>
        <w:tc>
          <w:tcPr>
            <w:tcW w:w="6895" w:type="dxa"/>
            <w:vAlign w:val="center"/>
          </w:tcPr>
          <w:p w14:paraId="40DB8102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Deadline to serve discovery on AEP Texas’ rebuttal testimony and exhibits</w:t>
            </w:r>
          </w:p>
        </w:tc>
      </w:tr>
      <w:tr w:rsidR="00B347F1" w:rsidRPr="00A012D7" w14:paraId="7B11BF70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07D335E1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January 19, 2024</w:t>
            </w:r>
          </w:p>
        </w:tc>
        <w:tc>
          <w:tcPr>
            <w:tcW w:w="6895" w:type="dxa"/>
            <w:vAlign w:val="center"/>
          </w:tcPr>
          <w:p w14:paraId="4CC6A0C0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Deadline to respond to discovery on AEP Texas’ rebuttal testimony and exhibits</w:t>
            </w:r>
          </w:p>
        </w:tc>
      </w:tr>
      <w:tr w:rsidR="00B347F1" w:rsidRPr="00A012D7" w14:paraId="1708AB1C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1952A1A7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lastRenderedPageBreak/>
              <w:t>January 22, 2024</w:t>
            </w:r>
          </w:p>
        </w:tc>
        <w:tc>
          <w:tcPr>
            <w:tcW w:w="6895" w:type="dxa"/>
            <w:vAlign w:val="center"/>
          </w:tcPr>
          <w:p w14:paraId="12105139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Prehearing conference</w:t>
            </w:r>
          </w:p>
        </w:tc>
      </w:tr>
      <w:tr w:rsidR="00B347F1" w:rsidRPr="00A012D7" w14:paraId="4A0721B3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06CF3DE4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January 22, 2024</w:t>
            </w:r>
          </w:p>
        </w:tc>
        <w:tc>
          <w:tcPr>
            <w:tcW w:w="6895" w:type="dxa"/>
            <w:vAlign w:val="center"/>
          </w:tcPr>
          <w:p w14:paraId="5785FB50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 xml:space="preserve">Deadline for submitting exhibits (record and appeal copies to court reporter, courtesy copies to ALJs, and electronic copies to </w:t>
            </w:r>
            <w:proofErr w:type="spellStart"/>
            <w:r w:rsidRPr="00A012D7">
              <w:rPr>
                <w:rFonts w:ascii="Times New Roman" w:hAnsi="Times New Roman"/>
              </w:rPr>
              <w:t>sharefile</w:t>
            </w:r>
            <w:proofErr w:type="spellEnd"/>
            <w:r w:rsidRPr="00A012D7">
              <w:rPr>
                <w:rFonts w:ascii="Times New Roman" w:hAnsi="Times New Roman"/>
              </w:rPr>
              <w:t xml:space="preserve"> system if one is established) </w:t>
            </w:r>
          </w:p>
        </w:tc>
      </w:tr>
      <w:tr w:rsidR="00B347F1" w:rsidRPr="00A012D7" w14:paraId="56E82F2F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5F182FAE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January 25-26, 2024</w:t>
            </w:r>
          </w:p>
        </w:tc>
        <w:tc>
          <w:tcPr>
            <w:tcW w:w="6895" w:type="dxa"/>
            <w:vAlign w:val="center"/>
          </w:tcPr>
          <w:p w14:paraId="3DEA0C57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  <w:b/>
              </w:rPr>
            </w:pPr>
            <w:r w:rsidRPr="00A012D7">
              <w:rPr>
                <w:rFonts w:ascii="Times New Roman" w:hAnsi="Times New Roman"/>
                <w:b/>
              </w:rPr>
              <w:t>Hearing on the Merits</w:t>
            </w:r>
          </w:p>
        </w:tc>
      </w:tr>
      <w:tr w:rsidR="00B347F1" w:rsidRPr="00A012D7" w14:paraId="3E6069B2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1F63C51C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February 20, 2024</w:t>
            </w:r>
          </w:p>
        </w:tc>
        <w:tc>
          <w:tcPr>
            <w:tcW w:w="6895" w:type="dxa"/>
            <w:vAlign w:val="center"/>
          </w:tcPr>
          <w:p w14:paraId="518D8CD3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Initial Post-Hearing Briefs</w:t>
            </w:r>
          </w:p>
        </w:tc>
      </w:tr>
      <w:tr w:rsidR="00B347F1" w:rsidRPr="00A012D7" w14:paraId="418610FE" w14:textId="77777777" w:rsidTr="00B347F1">
        <w:trPr>
          <w:cantSplit/>
          <w:trHeight w:val="552"/>
        </w:trPr>
        <w:tc>
          <w:tcPr>
            <w:tcW w:w="2370" w:type="dxa"/>
            <w:vAlign w:val="center"/>
          </w:tcPr>
          <w:p w14:paraId="55B0F8DC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March 12, 2024</w:t>
            </w:r>
          </w:p>
        </w:tc>
        <w:tc>
          <w:tcPr>
            <w:tcW w:w="6895" w:type="dxa"/>
            <w:vAlign w:val="center"/>
          </w:tcPr>
          <w:p w14:paraId="0147FB73" w14:textId="77777777" w:rsidR="00B347F1" w:rsidRPr="00A012D7" w:rsidRDefault="00B347F1" w:rsidP="00D44557">
            <w:pPr>
              <w:spacing w:before="120" w:after="120"/>
              <w:rPr>
                <w:rFonts w:ascii="Times New Roman" w:hAnsi="Times New Roman"/>
              </w:rPr>
            </w:pPr>
            <w:r w:rsidRPr="00A012D7">
              <w:rPr>
                <w:rFonts w:ascii="Times New Roman" w:hAnsi="Times New Roman"/>
              </w:rPr>
              <w:t>Post-Hearing Response Briefs and Proposed Findings of Fact and Conclusions of Law</w:t>
            </w:r>
          </w:p>
        </w:tc>
      </w:tr>
    </w:tbl>
    <w:p w14:paraId="4F46AC2D" w14:textId="77777777" w:rsidR="00B347F1" w:rsidRPr="00A012D7" w:rsidRDefault="00B347F1" w:rsidP="00B347F1"/>
    <w:p w14:paraId="66CC9202" w14:textId="69313C54" w:rsidR="00DD4BA5" w:rsidRPr="00A012D7" w:rsidRDefault="00DD4BA5" w:rsidP="00B347F1">
      <w:pPr>
        <w:jc w:val="center"/>
        <w:rPr>
          <w:b/>
        </w:rPr>
      </w:pPr>
      <w:bookmarkStart w:id="2" w:name="_GoBack"/>
      <w:bookmarkEnd w:id="2"/>
    </w:p>
    <w:sectPr w:rsidR="00DD4BA5" w:rsidRPr="00A012D7">
      <w:footerReference w:type="even" r:id="rId12"/>
      <w:footerReference w:type="default" r:id="rId13"/>
      <w:pgSz w:w="12240" w:h="15840" w:code="1"/>
      <w:pgMar w:top="1440" w:right="1440" w:bottom="1260" w:left="1440" w:header="144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FBD9F" w14:textId="77777777" w:rsidR="00E20608" w:rsidRDefault="00E20608">
      <w:r>
        <w:separator/>
      </w:r>
    </w:p>
  </w:endnote>
  <w:endnote w:type="continuationSeparator" w:id="0">
    <w:p w14:paraId="3A385A9F" w14:textId="77777777" w:rsidR="00E20608" w:rsidRDefault="00E2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1A06A" w14:textId="77777777" w:rsidR="006E1FF0" w:rsidRDefault="009F66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3C366" w14:textId="77777777" w:rsidR="006E1FF0" w:rsidRDefault="006E1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52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8D8F" w14:textId="06AFDE49" w:rsidR="00DF66D3" w:rsidRDefault="00DF66D3" w:rsidP="00DF66D3">
        <w:pPr>
          <w:pStyle w:val="Footer"/>
          <w:jc w:val="center"/>
        </w:pPr>
      </w:p>
      <w:p w14:paraId="40B9862A" w14:textId="49AD4DBD" w:rsidR="006E1FF0" w:rsidRDefault="009F66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97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85CBDD2" w14:textId="6625A9F7" w:rsidR="006E1FF0" w:rsidRDefault="006E1F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99417" w14:textId="77777777" w:rsidR="00E20608" w:rsidRDefault="00E20608">
      <w:r>
        <w:separator/>
      </w:r>
    </w:p>
  </w:footnote>
  <w:footnote w:type="continuationSeparator" w:id="0">
    <w:p w14:paraId="306D06E5" w14:textId="77777777" w:rsidR="00E20608" w:rsidRDefault="00E20608">
      <w:r>
        <w:continuationSeparator/>
      </w:r>
    </w:p>
  </w:footnote>
  <w:footnote w:type="continuationNotice" w:id="1">
    <w:p w14:paraId="7552FF57" w14:textId="77777777" w:rsidR="00E20608" w:rsidRDefault="00E20608">
      <w:pPr>
        <w:jc w:val="right"/>
      </w:pPr>
      <w:r>
        <w:t>(</w:t>
      </w:r>
      <w:proofErr w:type="gramStart"/>
      <w:r>
        <w:t>continued</w:t>
      </w:r>
      <w:proofErr w:type="gramEnd"/>
      <w:r>
        <w:t>…)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2C7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91667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D4DE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BDA3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51C9BC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8A55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A2A5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F2F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A01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343F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139A7"/>
    <w:multiLevelType w:val="hybridMultilevel"/>
    <w:tmpl w:val="14DCB332"/>
    <w:lvl w:ilvl="0" w:tplc="82BE4764">
      <w:start w:val="1"/>
      <w:numFmt w:val="decimal"/>
      <w:lvlText w:val="%1."/>
      <w:lvlJc w:val="left"/>
      <w:pPr>
        <w:tabs>
          <w:tab w:val="num" w:pos="1925"/>
        </w:tabs>
        <w:ind w:left="1925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85"/>
        </w:tabs>
        <w:ind w:left="2285" w:hanging="360"/>
      </w:pPr>
    </w:lvl>
    <w:lvl w:ilvl="2" w:tplc="2E3E7CD4">
      <w:start w:val="1"/>
      <w:numFmt w:val="lowerRoman"/>
      <w:lvlText w:val="%3."/>
      <w:lvlJc w:val="left"/>
      <w:pPr>
        <w:tabs>
          <w:tab w:val="num" w:pos="3185"/>
        </w:tabs>
        <w:ind w:left="318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5"/>
        </w:tabs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5"/>
        </w:tabs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5"/>
        </w:tabs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5"/>
        </w:tabs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5"/>
        </w:tabs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5"/>
        </w:tabs>
        <w:ind w:left="7325" w:hanging="180"/>
      </w:pPr>
    </w:lvl>
  </w:abstractNum>
  <w:abstractNum w:abstractNumId="11" w15:restartNumberingAfterBreak="0">
    <w:nsid w:val="02204001"/>
    <w:multiLevelType w:val="hybridMultilevel"/>
    <w:tmpl w:val="5AC82F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C280E83"/>
    <w:multiLevelType w:val="hybridMultilevel"/>
    <w:tmpl w:val="BBAA1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E0AB2"/>
    <w:multiLevelType w:val="hybridMultilevel"/>
    <w:tmpl w:val="2F566E28"/>
    <w:lvl w:ilvl="0" w:tplc="7580502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F94491"/>
    <w:multiLevelType w:val="hybridMultilevel"/>
    <w:tmpl w:val="EC24C006"/>
    <w:lvl w:ilvl="0" w:tplc="38383D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6351F"/>
    <w:multiLevelType w:val="hybridMultilevel"/>
    <w:tmpl w:val="6E08BF2E"/>
    <w:lvl w:ilvl="0" w:tplc="668C6D42">
      <w:start w:val="1"/>
      <w:numFmt w:val="upperRoman"/>
      <w:lvlText w:val="%1."/>
      <w:lvlJc w:val="left"/>
      <w:pPr>
        <w:ind w:left="3038" w:hanging="5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BB4FEEE">
      <w:start w:val="1"/>
      <w:numFmt w:val="bullet"/>
      <w:lvlText w:val="•"/>
      <w:lvlJc w:val="left"/>
      <w:pPr>
        <w:ind w:left="5752" w:hanging="514"/>
      </w:pPr>
      <w:rPr>
        <w:rFonts w:hint="default"/>
      </w:rPr>
    </w:lvl>
    <w:lvl w:ilvl="2" w:tplc="9EF4A03C">
      <w:start w:val="1"/>
      <w:numFmt w:val="bullet"/>
      <w:lvlText w:val="•"/>
      <w:lvlJc w:val="left"/>
      <w:pPr>
        <w:ind w:left="6186" w:hanging="514"/>
      </w:pPr>
      <w:rPr>
        <w:rFonts w:hint="default"/>
      </w:rPr>
    </w:lvl>
    <w:lvl w:ilvl="3" w:tplc="C1626374">
      <w:start w:val="1"/>
      <w:numFmt w:val="bullet"/>
      <w:lvlText w:val="•"/>
      <w:lvlJc w:val="left"/>
      <w:pPr>
        <w:ind w:left="6620" w:hanging="514"/>
      </w:pPr>
      <w:rPr>
        <w:rFonts w:hint="default"/>
      </w:rPr>
    </w:lvl>
    <w:lvl w:ilvl="4" w:tplc="B2C25936">
      <w:start w:val="1"/>
      <w:numFmt w:val="bullet"/>
      <w:lvlText w:val="•"/>
      <w:lvlJc w:val="left"/>
      <w:pPr>
        <w:ind w:left="7054" w:hanging="514"/>
      </w:pPr>
      <w:rPr>
        <w:rFonts w:hint="default"/>
      </w:rPr>
    </w:lvl>
    <w:lvl w:ilvl="5" w:tplc="E06A0492">
      <w:start w:val="1"/>
      <w:numFmt w:val="bullet"/>
      <w:lvlText w:val="•"/>
      <w:lvlJc w:val="left"/>
      <w:pPr>
        <w:ind w:left="7488" w:hanging="514"/>
      </w:pPr>
      <w:rPr>
        <w:rFonts w:hint="default"/>
      </w:rPr>
    </w:lvl>
    <w:lvl w:ilvl="6" w:tplc="D082BBCE">
      <w:start w:val="1"/>
      <w:numFmt w:val="bullet"/>
      <w:lvlText w:val="•"/>
      <w:lvlJc w:val="left"/>
      <w:pPr>
        <w:ind w:left="7923" w:hanging="514"/>
      </w:pPr>
      <w:rPr>
        <w:rFonts w:hint="default"/>
      </w:rPr>
    </w:lvl>
    <w:lvl w:ilvl="7" w:tplc="504A7E16">
      <w:start w:val="1"/>
      <w:numFmt w:val="bullet"/>
      <w:lvlText w:val="•"/>
      <w:lvlJc w:val="left"/>
      <w:pPr>
        <w:ind w:left="8357" w:hanging="514"/>
      </w:pPr>
      <w:rPr>
        <w:rFonts w:hint="default"/>
      </w:rPr>
    </w:lvl>
    <w:lvl w:ilvl="8" w:tplc="AEF696B0">
      <w:start w:val="1"/>
      <w:numFmt w:val="bullet"/>
      <w:lvlText w:val="•"/>
      <w:lvlJc w:val="left"/>
      <w:pPr>
        <w:ind w:left="8791" w:hanging="514"/>
      </w:pPr>
      <w:rPr>
        <w:rFonts w:hint="default"/>
      </w:rPr>
    </w:lvl>
  </w:abstractNum>
  <w:abstractNum w:abstractNumId="16" w15:restartNumberingAfterBreak="0">
    <w:nsid w:val="2DC47A7E"/>
    <w:multiLevelType w:val="hybridMultilevel"/>
    <w:tmpl w:val="059466E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7" w15:restartNumberingAfterBreak="0">
    <w:nsid w:val="314C670A"/>
    <w:multiLevelType w:val="hybridMultilevel"/>
    <w:tmpl w:val="4C96A68E"/>
    <w:lvl w:ilvl="0" w:tplc="597C755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1E019E"/>
    <w:multiLevelType w:val="hybridMultilevel"/>
    <w:tmpl w:val="F9D2A6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777DD"/>
    <w:multiLevelType w:val="hybridMultilevel"/>
    <w:tmpl w:val="99CA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AB2022"/>
    <w:multiLevelType w:val="hybridMultilevel"/>
    <w:tmpl w:val="DA9C56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02C4850"/>
    <w:multiLevelType w:val="hybridMultilevel"/>
    <w:tmpl w:val="C976491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28259B"/>
    <w:multiLevelType w:val="hybridMultilevel"/>
    <w:tmpl w:val="E2DA4F28"/>
    <w:lvl w:ilvl="0" w:tplc="11262BA6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DC071E"/>
    <w:multiLevelType w:val="hybridMultilevel"/>
    <w:tmpl w:val="8E443370"/>
    <w:lvl w:ilvl="0" w:tplc="82BE4764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7B4E2935"/>
    <w:multiLevelType w:val="hybridMultilevel"/>
    <w:tmpl w:val="465A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11"/>
  </w:num>
  <w:num w:numId="14">
    <w:abstractNumId w:val="22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21"/>
  </w:num>
  <w:num w:numId="20">
    <w:abstractNumId w:val="12"/>
  </w:num>
  <w:num w:numId="21">
    <w:abstractNumId w:val="19"/>
  </w:num>
  <w:num w:numId="22">
    <w:abstractNumId w:val="24"/>
  </w:num>
  <w:num w:numId="23">
    <w:abstractNumId w:val="20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F0"/>
    <w:rsid w:val="000035F8"/>
    <w:rsid w:val="00021196"/>
    <w:rsid w:val="00041A9F"/>
    <w:rsid w:val="000A222D"/>
    <w:rsid w:val="000A49E8"/>
    <w:rsid w:val="000A4F2E"/>
    <w:rsid w:val="000B52B4"/>
    <w:rsid w:val="00143F59"/>
    <w:rsid w:val="00145BC6"/>
    <w:rsid w:val="00153598"/>
    <w:rsid w:val="001544D1"/>
    <w:rsid w:val="001773EE"/>
    <w:rsid w:val="00183301"/>
    <w:rsid w:val="001B477F"/>
    <w:rsid w:val="001E2890"/>
    <w:rsid w:val="001F5BFD"/>
    <w:rsid w:val="0020538D"/>
    <w:rsid w:val="00257902"/>
    <w:rsid w:val="00262270"/>
    <w:rsid w:val="002A734F"/>
    <w:rsid w:val="002B24A2"/>
    <w:rsid w:val="002D30C1"/>
    <w:rsid w:val="002E13C0"/>
    <w:rsid w:val="002E26FE"/>
    <w:rsid w:val="003073DA"/>
    <w:rsid w:val="0032799E"/>
    <w:rsid w:val="00333598"/>
    <w:rsid w:val="00364D2C"/>
    <w:rsid w:val="00365679"/>
    <w:rsid w:val="003813D6"/>
    <w:rsid w:val="003937FF"/>
    <w:rsid w:val="003B2DE5"/>
    <w:rsid w:val="003B6FAA"/>
    <w:rsid w:val="0046509D"/>
    <w:rsid w:val="004856C5"/>
    <w:rsid w:val="00497B41"/>
    <w:rsid w:val="004E06AF"/>
    <w:rsid w:val="00501E59"/>
    <w:rsid w:val="00566788"/>
    <w:rsid w:val="005B1DE9"/>
    <w:rsid w:val="005E08C9"/>
    <w:rsid w:val="006101EF"/>
    <w:rsid w:val="0064237D"/>
    <w:rsid w:val="00650F32"/>
    <w:rsid w:val="006608D3"/>
    <w:rsid w:val="00666626"/>
    <w:rsid w:val="00671C2A"/>
    <w:rsid w:val="00682013"/>
    <w:rsid w:val="006913E9"/>
    <w:rsid w:val="006C7090"/>
    <w:rsid w:val="006E1FF0"/>
    <w:rsid w:val="0071009B"/>
    <w:rsid w:val="007359AF"/>
    <w:rsid w:val="00761E3A"/>
    <w:rsid w:val="007727B4"/>
    <w:rsid w:val="007B3F12"/>
    <w:rsid w:val="007B5970"/>
    <w:rsid w:val="00803A9F"/>
    <w:rsid w:val="00823342"/>
    <w:rsid w:val="008528BB"/>
    <w:rsid w:val="008A0133"/>
    <w:rsid w:val="008C2A55"/>
    <w:rsid w:val="008E1637"/>
    <w:rsid w:val="00973CD9"/>
    <w:rsid w:val="00992185"/>
    <w:rsid w:val="009F669C"/>
    <w:rsid w:val="00A012D7"/>
    <w:rsid w:val="00A0711A"/>
    <w:rsid w:val="00A34E0D"/>
    <w:rsid w:val="00A350BF"/>
    <w:rsid w:val="00A60487"/>
    <w:rsid w:val="00A9170C"/>
    <w:rsid w:val="00AE2FB8"/>
    <w:rsid w:val="00B200CD"/>
    <w:rsid w:val="00B347F1"/>
    <w:rsid w:val="00B3597A"/>
    <w:rsid w:val="00B416E8"/>
    <w:rsid w:val="00B76F21"/>
    <w:rsid w:val="00BC67EA"/>
    <w:rsid w:val="00BF4C48"/>
    <w:rsid w:val="00C27C69"/>
    <w:rsid w:val="00CB38C8"/>
    <w:rsid w:val="00CB3F5D"/>
    <w:rsid w:val="00CD7D72"/>
    <w:rsid w:val="00D01973"/>
    <w:rsid w:val="00D315E3"/>
    <w:rsid w:val="00D5288C"/>
    <w:rsid w:val="00D74733"/>
    <w:rsid w:val="00D96B1A"/>
    <w:rsid w:val="00DB4AC3"/>
    <w:rsid w:val="00DD4BA5"/>
    <w:rsid w:val="00DF66D3"/>
    <w:rsid w:val="00E20608"/>
    <w:rsid w:val="00E2650F"/>
    <w:rsid w:val="00E4249C"/>
    <w:rsid w:val="00E61C0E"/>
    <w:rsid w:val="00EA2DF3"/>
    <w:rsid w:val="00ED50D5"/>
    <w:rsid w:val="00EF507A"/>
    <w:rsid w:val="00EF531B"/>
    <w:rsid w:val="00EF6F99"/>
    <w:rsid w:val="00F01711"/>
    <w:rsid w:val="00F264B3"/>
    <w:rsid w:val="00F27F70"/>
    <w:rsid w:val="00F361B1"/>
    <w:rsid w:val="00F43C4D"/>
    <w:rsid w:val="00F61093"/>
    <w:rsid w:val="00F95971"/>
    <w:rsid w:val="00FB7739"/>
    <w:rsid w:val="00FD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7DD59"/>
  <w15:chartTrackingRefBased/>
  <w15:docId w15:val="{F9B125F9-D6B7-4077-9CAE-4908C1B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rFonts w:cs="Arial"/>
      <w:bCs/>
      <w:szCs w:val="32"/>
    </w:rPr>
  </w:style>
  <w:style w:type="paragraph" w:styleId="Heading2">
    <w:name w:val="heading 2"/>
    <w:basedOn w:val="Normal"/>
    <w:next w:val="Normal"/>
    <w:qFormat/>
    <w:pPr>
      <w:keepNext/>
      <w:spacing w:after="240"/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pPr>
      <w:spacing w:after="240"/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qFormat/>
    <w:p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p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p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qFormat/>
    <w:pPr>
      <w:spacing w:after="240"/>
      <w:outlineLvl w:val="6"/>
    </w:pPr>
  </w:style>
  <w:style w:type="paragraph" w:styleId="Heading8">
    <w:name w:val="heading 8"/>
    <w:basedOn w:val="Normal"/>
    <w:next w:val="Normal"/>
    <w:qFormat/>
    <w:pPr>
      <w:spacing w:after="240"/>
      <w:outlineLvl w:val="7"/>
    </w:pPr>
    <w:rPr>
      <w:iCs/>
    </w:rPr>
  </w:style>
  <w:style w:type="paragraph" w:styleId="Heading9">
    <w:name w:val="heading 9"/>
    <w:basedOn w:val="Normal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2">
    <w:name w:val="Body Text First Indent 2"/>
    <w:basedOn w:val="BodyTextIndent"/>
    <w:pPr>
      <w:spacing w:after="0" w:line="480" w:lineRule="auto"/>
      <w:ind w:left="0" w:firstLine="72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aliases w:val="b"/>
    <w:basedOn w:val="Normal"/>
    <w:pPr>
      <w:spacing w:after="240"/>
    </w:pPr>
  </w:style>
  <w:style w:type="paragraph" w:styleId="BodyText2">
    <w:name w:val="Body Text 2"/>
    <w:basedOn w:val="Normal"/>
    <w:pPr>
      <w:spacing w:line="480" w:lineRule="auto"/>
    </w:pPr>
  </w:style>
  <w:style w:type="paragraph" w:styleId="BodyTextFirstIndent">
    <w:name w:val="Body Text First Indent"/>
    <w:aliases w:val="bf"/>
    <w:basedOn w:val="BodyText"/>
    <w:pPr>
      <w:ind w:firstLine="720"/>
    </w:pPr>
  </w:style>
  <w:style w:type="paragraph" w:styleId="BodyTextIndent">
    <w:name w:val="Body Text Indent"/>
    <w:aliases w:val="bi"/>
    <w:basedOn w:val="Normal"/>
    <w:pPr>
      <w:spacing w:after="240"/>
      <w:ind w:left="720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BodyTextIndent2">
    <w:name w:val="Body Text Indent 2"/>
    <w:basedOn w:val="Normal"/>
    <w:pPr>
      <w:spacing w:line="480" w:lineRule="auto"/>
      <w:ind w:left="720"/>
    </w:pPr>
  </w:style>
  <w:style w:type="paragraph" w:styleId="FootnoteText">
    <w:name w:val="footnote text"/>
    <w:basedOn w:val="Normal"/>
    <w:link w:val="FootnoteTextChar"/>
    <w:semiHidden/>
    <w:pPr>
      <w:spacing w:after="240"/>
      <w:ind w:firstLine="720"/>
    </w:pPr>
    <w:rPr>
      <w:szCs w:val="20"/>
    </w:rPr>
  </w:style>
  <w:style w:type="paragraph" w:styleId="ListBullet">
    <w:name w:val="List Bullet"/>
    <w:basedOn w:val="Normal"/>
    <w:autoRedefine/>
    <w:pPr>
      <w:numPr>
        <w:numId w:val="1"/>
      </w:numPr>
      <w:spacing w:after="240"/>
    </w:pPr>
  </w:style>
  <w:style w:type="paragraph" w:styleId="Title">
    <w:name w:val="Title"/>
    <w:basedOn w:val="Normal"/>
    <w:qFormat/>
    <w:pPr>
      <w:spacing w:after="240"/>
      <w:jc w:val="center"/>
    </w:pPr>
    <w:rPr>
      <w:rFonts w:cs="Arial"/>
      <w:bCs/>
      <w:szCs w:val="32"/>
    </w:rPr>
  </w:style>
  <w:style w:type="paragraph" w:customStyle="1" w:styleId="FooterDocPath">
    <w:name w:val="FooterDocPath"/>
    <w:basedOn w:val="Footer"/>
    <w:pPr>
      <w:jc w:val="right"/>
    </w:pPr>
    <w:rPr>
      <w:sz w:val="18"/>
    </w:rPr>
  </w:style>
  <w:style w:type="paragraph" w:customStyle="1" w:styleId="TitleBC">
    <w:name w:val="TitleBC"/>
    <w:basedOn w:val="Normal"/>
    <w:pPr>
      <w:spacing w:after="240"/>
      <w:jc w:val="center"/>
    </w:pPr>
    <w:rPr>
      <w:b/>
      <w:caps/>
    </w:rPr>
  </w:style>
  <w:style w:type="paragraph" w:customStyle="1" w:styleId="TitleB">
    <w:name w:val="TitleB"/>
    <w:basedOn w:val="Normal"/>
    <w:pPr>
      <w:spacing w:after="240"/>
      <w:jc w:val="center"/>
    </w:pPr>
    <w:rPr>
      <w:b/>
    </w:rPr>
  </w:style>
  <w:style w:type="paragraph" w:customStyle="1" w:styleId="BodyTextFirst1">
    <w:name w:val="Body Text First 1&quot;"/>
    <w:basedOn w:val="Normal"/>
    <w:pPr>
      <w:spacing w:after="240"/>
      <w:ind w:firstLine="1440"/>
    </w:pPr>
  </w:style>
  <w:style w:type="paragraph" w:customStyle="1" w:styleId="BodyText2First1">
    <w:name w:val="Body Text 2 First 1&quot;"/>
    <w:basedOn w:val="Normal"/>
    <w:pPr>
      <w:spacing w:line="480" w:lineRule="auto"/>
      <w:ind w:firstLine="1440"/>
    </w:pPr>
  </w:style>
  <w:style w:type="paragraph" w:customStyle="1" w:styleId="HangingIndent">
    <w:name w:val="Hanging Indent"/>
    <w:aliases w:val="h"/>
    <w:basedOn w:val="Normal"/>
    <w:pPr>
      <w:spacing w:after="240"/>
      <w:ind w:left="720" w:hanging="720"/>
    </w:pPr>
  </w:style>
  <w:style w:type="paragraph" w:customStyle="1" w:styleId="HangingIndent5">
    <w:name w:val="Hanging Indent .5"/>
    <w:basedOn w:val="Normal"/>
    <w:pPr>
      <w:spacing w:after="240"/>
      <w:ind w:left="1440" w:hanging="720"/>
    </w:pPr>
  </w:style>
  <w:style w:type="paragraph" w:customStyle="1" w:styleId="HangingIndent1">
    <w:name w:val="Hanging Indent 1&quot;"/>
    <w:basedOn w:val="Normal"/>
    <w:pPr>
      <w:spacing w:after="240"/>
      <w:ind w:left="2160" w:hanging="720"/>
    </w:pPr>
  </w:style>
  <w:style w:type="paragraph" w:customStyle="1" w:styleId="IndentFirstLine">
    <w:name w:val="Indent First Line"/>
    <w:aliases w:val="if"/>
    <w:basedOn w:val="Normal"/>
    <w:pPr>
      <w:spacing w:after="240"/>
      <w:ind w:left="720" w:firstLine="720"/>
    </w:pPr>
  </w:style>
  <w:style w:type="paragraph" w:customStyle="1" w:styleId="Indent1FirstLine">
    <w:name w:val="Indent 1&quot; First Line"/>
    <w:basedOn w:val="Normal"/>
    <w:pPr>
      <w:spacing w:after="240"/>
      <w:ind w:left="1440" w:firstLine="720"/>
    </w:p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paragraph" w:customStyle="1" w:styleId="TitleC">
    <w:name w:val="TitleC"/>
    <w:basedOn w:val="Normal"/>
    <w:pPr>
      <w:spacing w:after="240"/>
      <w:jc w:val="center"/>
    </w:pPr>
    <w:rPr>
      <w:caps/>
    </w:rPr>
  </w:style>
  <w:style w:type="paragraph" w:customStyle="1" w:styleId="Quote1">
    <w:name w:val="Quote1"/>
    <w:aliases w:val="q"/>
    <w:basedOn w:val="Normal"/>
    <w:pPr>
      <w:spacing w:after="240"/>
      <w:ind w:left="1440" w:right="1440"/>
      <w:jc w:val="both"/>
    </w:p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KDRFootnote">
    <w:name w:val="KDR Footnote"/>
    <w:basedOn w:val="FootnoteText"/>
    <w:autoRedefine/>
    <w:pPr>
      <w:spacing w:after="120"/>
    </w:pPr>
    <w:rPr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LtrBodyText">
    <w:name w:val="LtrBody Text"/>
    <w:basedOn w:val="Normal"/>
    <w:pPr>
      <w:spacing w:after="240"/>
      <w:ind w:firstLine="720"/>
      <w:jc w:val="both"/>
    </w:pPr>
    <w:rPr>
      <w:szCs w:val="20"/>
    </w:rPr>
  </w:style>
  <w:style w:type="paragraph" w:customStyle="1" w:styleId="Style1">
    <w:name w:val="Style1"/>
    <w:basedOn w:val="FootnoteText"/>
    <w:pPr>
      <w:spacing w:after="120"/>
      <w:jc w:val="both"/>
    </w:pPr>
    <w:rPr>
      <w:sz w:val="20"/>
    </w:rPr>
  </w:style>
  <w:style w:type="paragraph" w:customStyle="1" w:styleId="Style2">
    <w:name w:val="Style2"/>
    <w:basedOn w:val="Style1"/>
    <w:pPr>
      <w:keepLines/>
      <w:tabs>
        <w:tab w:val="left" w:pos="1080"/>
      </w:tabs>
    </w:pPr>
  </w:style>
  <w:style w:type="paragraph" w:customStyle="1" w:styleId="Normal1">
    <w:name w:val="Normal1"/>
    <w:basedOn w:val="Normal"/>
    <w:pPr>
      <w:jc w:val="both"/>
    </w:pPr>
    <w:rPr>
      <w:szCs w:val="20"/>
    </w:rPr>
  </w:style>
  <w:style w:type="paragraph" w:styleId="Revision">
    <w:name w:val="Revision"/>
    <w:hidden/>
    <w:uiPriority w:val="99"/>
    <w:semiHidden/>
    <w:rPr>
      <w:sz w:val="24"/>
      <w:szCs w:val="24"/>
    </w:rPr>
  </w:style>
  <w:style w:type="character" w:customStyle="1" w:styleId="FootnoteTextChar">
    <w:name w:val="Footnote Text Char"/>
    <w:link w:val="FootnoteText"/>
    <w:semiHidden/>
    <w:rPr>
      <w:sz w:val="24"/>
    </w:rPr>
  </w:style>
  <w:style w:type="table" w:styleId="TableGrid">
    <w:name w:val="Table Grid"/>
    <w:basedOn w:val="TableNormal"/>
    <w:uiPriority w:val="59"/>
    <w:rPr>
      <w:rFonts w:ascii="Cambria" w:eastAsia="Cambria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mmelhem@aep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magage@aep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lney@dwmrlaw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mcgrath@dwmrla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EPAustinTX@ae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619</Words>
  <Characters>3534</Characters>
  <Application>Microsoft Office Word</Application>
  <DocSecurity>0</DocSecurity>
  <Lines>29</Lines>
  <Paragraphs>8</Paragraphs>
  <ScaleCrop>false</ScaleCrop>
  <Company>Duggins Wren Mann &amp; Romero, LLP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Kerry McGrath</cp:lastModifiedBy>
  <cp:revision>2</cp:revision>
  <cp:lastPrinted>1900-01-01T06:00:00Z</cp:lastPrinted>
  <dcterms:created xsi:type="dcterms:W3CDTF">1900-01-01T06:00:00Z</dcterms:created>
  <dcterms:modified xsi:type="dcterms:W3CDTF">2023-09-06T14:31:00Z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43042-6bda-44b2-91eb-eca3d3d484f4_SiteId">
    <vt:lpwstr>15f3c881-6b03-4ff6-8559-77bf5177818f</vt:lpwstr>
  </property>
  <property fmtid="{D5CDD505-2E9C-101B-9397-08002B2CF9AE}" pid="3" name="MSIP_Label_69f43042-6bda-44b2-91eb-eca3d3d484f4_Name">
    <vt:lpwstr>AEP Internal</vt:lpwstr>
  </property>
  <property fmtid="{D5CDD505-2E9C-101B-9397-08002B2CF9AE}" pid="4" name="MSIP_Label_69f43042-6bda-44b2-91eb-eca3d3d484f4_Enabled">
    <vt:lpwstr>true</vt:lpwstr>
  </property>
</Properties>
</file>